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5A8CDD" Type="http://schemas.openxmlformats.org/officeDocument/2006/relationships/officeDocument" Target="/word/document.xml" /><Relationship Id="coreR35A8C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/>
      <w:tr>
        <w:tblPrEx>
          <w:tblW w:w="9720" w:type="dxa"/>
          <w:tblInd w:w="108" w:type="dxa"/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" w:hAnsi="Times"/>
                <w:b w:val="1"/>
                <w:sz w:val="24"/>
                <w:u w:val="none"/>
                <w:lang w:eastAsia="tr-TR"/>
              </w:rPr>
              <w:t xml:space="preserve">KOCAELİ MYO / MESLEK YÜKSEOKULU SEKRETERLİĞİ </w:t>
            </w:r>
            <w:r>
              <w:rPr>
                <w:rFonts w:ascii="Times New Roman" w:hAnsi="Times New Roman"/>
                <w:b w:val="1"/>
                <w:sz w:val="24"/>
                <w:lang w:eastAsia="tr-TR"/>
              </w:rPr>
              <w:t>TAŞINIR KAYIT KONTROL BİRİMİ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TAŞINIR KAYIT KONTROL GÖREVLİSİ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MESLEK YÜKSEKOKUL SEKRETERİ / MÜDÜR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Meslekyüksekokuluna bağlı tüm birimlere demirbaş ve kırtasiye malzemelerin dağıtımını vemalzemelerin giriş- çıkış işlemlerini sağlamak.Meslek yüksekokuluna bağlı tüm birimlere demirbaş ve kırtasiye malzemelerin dağıtımını ve malzemelerin giriş- çıkış işlemlerini sağlamak.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7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58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>
            <w:p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Meslek Yüksekokulunun demirbaş ve kırtasiye malzemelerin ilgili birimlere dağıtımını düzgün ve talimatlara göre yürütülmesini sağlamak.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678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Temel İş ve Sorumluklar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</w:t>
            </w: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Harcama birimince edinilen taşınırlardan muayene ve kabulü yapılanları cins ve niteliklerine göre sayarak, tartarak, ölçerek teslim almak, doğrudan tüketilmeyen ve kullanıma verilmeyen taşınırları sorumluluğundaki ambarlarda muhafaza etmek.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Muayene ve kabul işlemi hemen yapılamayan taşınırları kontrol ederek teslim almak, özellikleri nedeniyle kesin kabulleri belli bir dönem kullanıldıktan sonra yapılabilen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sarf malzemeleri hariç olmak üzere, bunların kesin kabulü yapılmadan kullanıma verilmesini önlemek.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Taşınırların giriş ve çıkışına ilişkin kayıtları tutmak, bunlara ilişkin belge ve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cetvelleri düzenlemek ve taşınır mal yönetim hesap cetvellerini istenilmesi halinde konsolide görevlisine göndermek.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Tüketime veya kullanıma verilmesi uygun görülen taşınırları ilgililere teslim etmek.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Taşınırların yangına, ıslanmaya, bozulmaya, çalınmaya ve benzeri tehlikelere karşı korunması için gerekli tedbirleri almak ve alınmasını sağlamak.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Ambarda çalınma veya olağanüstü nedenlerden dolayı meydana gelen azalmaları harcama yetkilisine bildirmek.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Ambar sayımını ve stok kontrolünü yapmak, harcama yetkilisince belirlenen asgari stok seviyesinin altına düşen taşınırları harcama yetkilisine bildirmek.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Kullanımda bulunan dayanıklı taşınırları bulundukları yerde kontrol etmek,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sayımlarını yapmak ve yaptırmak.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Harcama biriminin malzeme ihtiyaç planlamasının yapılmasına yardımcı olmak.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Kayıtlarını tuttuğu taşınırların yönetim hesabını hazırlamak ve harcama yetkilisine sunulmak üzere taşınır kontrol yetkilisine teslim etmek.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-Ambarlarında kasıt, kusur, ihmal veya tedbirsizlikleri nedeniyle meydana gelen kayıp ve noksanlıklardan sorumlu olmak.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color w:val="3F3F3F"/>
                <w:sz w:val="24"/>
                <w:lang w:eastAsia="tr-TR"/>
              </w:rPr>
            </w:pPr>
            <w:r>
              <w:rPr>
                <w:rFonts w:ascii="Times New Roman" w:hAnsi="Times New Roman"/>
                <w:color w:val="3F3F3F"/>
                <w:sz w:val="24"/>
                <w:lang w:eastAsia="tr-TR"/>
              </w:rPr>
              <w:t>- Ambarlarını devir ve teslim etmeden, görevlerinden ayrılmamak.</w:t>
            </w:r>
          </w:p>
          <w:p>
            <w:pPr>
              <w:pStyle w:val="P1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39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Ye</w:t>
            </w:r>
            <w:r>
              <w:rPr>
                <w:rFonts w:ascii="Times New Roman" w:hAnsi="Times New Roman"/>
                <w:b w:val="1"/>
                <w:sz w:val="24"/>
              </w:rPr>
              <w:t>tkileri</w:t>
            </w:r>
          </w:p>
        </w:tc>
        <w:tc>
          <w:tcPr>
            <w:tcW w:w="7594" w:type="dxa"/>
          </w:tcPr>
          <w:p>
            <w:pPr>
              <w:spacing w:after="0" w:beforeAutospacing="0" w:afterAutospacing="0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Taşınır Kayıt Kontrol (SGB.net)</w:t>
            </w:r>
          </w:p>
          <w:p>
            <w:pPr>
              <w:spacing w:after="0" w:beforeAutospacing="0" w:afterAutospacing="0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- İmza Atmak. 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- Paraf Etmek. 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44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Taşınır Kayıt Kontrol Yönetmeliği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bookmarkStart w:id="0" w:name="_GoBack"/>
      <w:bookmarkEnd w:id="0"/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type w:val="nextPage"/>
      <w:pgSz w:w="11906" w:h="16838" w:code="0"/>
      <w:pgMar w:left="1418" w:right="1418" w:top="1418" w:bottom="1418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9720" w:type="dxa"/>
      <w:tblInd w:w="108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Look w:val="01E0"/>
    </w:tblPr>
    <w:tblGrid/>
    <w:tr>
      <w:tblPrEx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Ex>
      <w:trPr>
        <w:trHeight w:hRule="atLeast" w:val="1833"/>
      </w:trPr>
      <w:tc>
        <w:tcPr>
          <w:tcW w:w="1985" w:type="dxa"/>
        </w:tcPr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212850" cy="11874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T.C.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KOCAELİ ÜNİVERSİTESİ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GÖREV TANIMI FORMU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</w:p>
      </w:tc>
      <w:tc>
        <w:tcPr>
          <w:tcW w:w="2714" w:type="dxa"/>
        </w:tcPr>
        <w:p>
          <w:pPr>
            <w:rPr>
              <w:sz w:val="24"/>
            </w:rPr>
          </w:pPr>
          <w:r>
            <w:drawing>
              <wp:inline xmlns:wp="http://schemas.openxmlformats.org/drawingml/2006/wordprocessingDrawing">
                <wp:extent cx="1441450" cy="5143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079500" cy="495300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05C86EFA"/>
    <w:multiLevelType w:val="multilevel"/>
    <w:lvl w:ilvl="0">
      <w:start w:val="1"/>
      <w:numFmt w:val="decimal"/>
      <w:suff w:val="tab"/>
      <w:lvlText w:val="%1."/>
      <w:lvlJc w:val="left"/>
      <w:pPr>
        <w:ind w:hanging="360" w:left="7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">
    <w:nsid w:val="12B72060"/>
    <w:multiLevelType w:val="multilevel"/>
    <w:lvl w:ilvl="0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DF4367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056F16"/>
    <w:multiLevelType w:val="multilevel"/>
    <w:lvl w:ilvl="0">
      <w:start w:val="1"/>
      <w:numFmt w:val="decimal"/>
      <w:suff w:val="tab"/>
      <w:lvlText w:val="%1."/>
      <w:lvlJc w:val="left"/>
      <w:pPr>
        <w:ind w:hanging="360" w:left="8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80"/>
      </w:pPr>
      <w:rPr/>
    </w:lvl>
    <w:lvl w:ilvl="3">
      <w:start w:val="1"/>
      <w:numFmt w:val="decimal"/>
      <w:suff w:val="tab"/>
      <w:lvlText w:val="%4."/>
      <w:lvlJc w:val="left"/>
      <w:pPr>
        <w:ind w:hanging="360" w:left="30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7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40"/>
      </w:pPr>
      <w:rPr/>
    </w:lvl>
    <w:lvl w:ilvl="6">
      <w:start w:val="1"/>
      <w:numFmt w:val="decimal"/>
      <w:suff w:val="tab"/>
      <w:lvlText w:val="%7."/>
      <w:lvlJc w:val="left"/>
      <w:pPr>
        <w:ind w:hanging="360" w:left="51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600"/>
      </w:pPr>
      <w:rPr/>
    </w:lvl>
  </w:abstractNum>
  <w:abstractNum w:abstractNumId="4">
    <w:nsid w:val="5B3FFF66"/>
    <w:multiLevelType w:val="multilevel"/>
    <w:lvl w:ilvl="0">
      <w:start w:val="1"/>
      <w:numFmt w:val="decimal"/>
      <w:suff w:val="tab"/>
      <w:lvlText w:val="%1."/>
      <w:lvlJc w:val="left"/>
      <w:pPr>
        <w:ind w:hanging="354" w:left="720"/>
      </w:pPr>
      <w:rPr/>
    </w:lvl>
    <w:lvl w:ilvl="1">
      <w:start w:val="1"/>
      <w:numFmt w:val="decimal"/>
      <w:suff w:val="tab"/>
      <w:lvlText w:val="%2."/>
      <w:lvlJc w:val="left"/>
      <w:pPr>
        <w:ind w:hanging="354" w:left="1440"/>
      </w:pPr>
      <w:rPr/>
    </w:lvl>
    <w:lvl w:ilvl="2">
      <w:start w:val="1"/>
      <w:numFmt w:val="decimal"/>
      <w:suff w:val="tab"/>
      <w:lvlText w:val="%3."/>
      <w:lvlJc w:val="left"/>
      <w:pPr>
        <w:ind w:hanging="354" w:left="2160"/>
      </w:pPr>
      <w:rPr/>
    </w:lvl>
    <w:lvl w:ilvl="3">
      <w:start w:val="1"/>
      <w:numFmt w:val="decimal"/>
      <w:suff w:val="tab"/>
      <w:lvlText w:val="%4."/>
      <w:lvlJc w:val="left"/>
      <w:pPr>
        <w:ind w:hanging="354" w:left="2880"/>
      </w:pPr>
      <w:rPr/>
    </w:lvl>
    <w:lvl w:ilvl="4">
      <w:start w:val="1"/>
      <w:numFmt w:val="decimal"/>
      <w:suff w:val="tab"/>
      <w:lvlText w:val="%5."/>
      <w:lvlJc w:val="left"/>
      <w:pPr>
        <w:ind w:hanging="354" w:left="3600"/>
      </w:pPr>
      <w:rPr/>
    </w:lvl>
    <w:lvl w:ilvl="5">
      <w:start w:val="1"/>
      <w:numFmt w:val="decimal"/>
      <w:suff w:val="tab"/>
      <w:lvlText w:val="%6."/>
      <w:lvlJc w:val="left"/>
      <w:pPr>
        <w:ind w:hanging="354" w:left="4320"/>
      </w:pPr>
      <w:rPr/>
    </w:lvl>
    <w:lvl w:ilvl="6">
      <w:start w:val="1"/>
      <w:numFmt w:val="decimal"/>
      <w:suff w:val="tab"/>
      <w:lvlText w:val="%7."/>
      <w:lvlJc w:val="left"/>
      <w:pPr>
        <w:ind w:hanging="354" w:left="5040"/>
      </w:pPr>
      <w:rPr/>
    </w:lvl>
    <w:lvl w:ilvl="7">
      <w:start w:val="1"/>
      <w:numFmt w:val="decimal"/>
      <w:suff w:val="tab"/>
      <w:lvlText w:val="%8."/>
      <w:lvlJc w:val="left"/>
      <w:pPr>
        <w:ind w:hanging="354" w:left="5760"/>
      </w:pPr>
      <w:rPr/>
    </w:lvl>
    <w:lvl w:ilvl="8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5">
    <w:nsid w:val="6727180C"/>
    <w:multiLevelType w:val="multilevel"/>
    <w:lvl w:ilvl="0">
      <w:start w:val="1"/>
      <w:numFmt w:val="decimal"/>
      <w:suff w:val="tab"/>
      <w:lvlText w:val="%1."/>
      <w:lvlJc w:val="left"/>
      <w:pPr>
        <w:ind w:hanging="405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tr-TR" w:bidi="ar-SA" w:eastAsia="tr-TR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  <w:sz w:val="22"/>
      <w:lang w:eastAsia="en-US"/>
    </w:rPr>
  </w:style>
  <w:style w:type="paragraph" w:styleId="P1">
    <w:name w:val="Liste Paragraf1"/>
    <w:basedOn w:val="P0"/>
    <w:pPr>
      <w:ind w:left="720"/>
      <w:contextualSpacing w:val="1"/>
    </w:pPr>
    <w:rPr/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Aralık Yok1"/>
    <w:pPr/>
    <w:rPr>
      <w:rFonts w:ascii="Calibri" w:hAnsi="Calibri"/>
      <w:sz w:val="22"/>
      <w:lang w:eastAsia="en-US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lang w:eastAsia="tr-TR"/>
    </w:rPr>
  </w:style>
  <w:style w:type="paragraph" w:styleId="P5">
    <w:name w:val="Üstbilgi"/>
    <w:basedOn w:val="P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rFonts w:ascii="Times New Roman" w:hAnsi="Times New Roman"/>
      <w:sz w:val="20"/>
      <w:lang w:eastAsia="tr-TR"/>
    </w:rPr>
  </w:style>
  <w:style w:type="paragraph" w:styleId="P6">
    <w:name w:val="head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qFormat/>
    <w:rPr>
      <w:b w:val="1"/>
    </w:rPr>
  </w:style>
  <w:style w:type="character" w:styleId="C5">
    <w:name w:val="Üst Bilgi Char"/>
    <w:basedOn w:val="C0"/>
    <w:link w:val="P6"/>
    <w:rPr/>
  </w:style>
  <w:style w:type="character" w:styleId="C6">
    <w:name w:val="Alt Bilgi Char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WINXPPRO</dc:creator>
  <dcterms:created xsi:type="dcterms:W3CDTF">2018-01-16T07:44:00Z</dcterms:created>
  <cp:lastModifiedBy>IIS APPPOOL\ickontrol</cp:lastModifiedBy>
  <cp:lastPrinted>2013-05-29T10:45:00Z</cp:lastPrinted>
  <dcterms:modified xsi:type="dcterms:W3CDTF">2019-04-22T10:30:31Z</dcterms:modified>
  <cp:revision>58</cp:revision>
</cp:coreProperties>
</file>