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D52980B" Type="http://schemas.openxmlformats.org/officeDocument/2006/relationships/officeDocument" Target="/word/document.xml" /><Relationship Id="coreR7D52980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/>
      <w:tr>
        <w:tblPrEx>
          <w:tblW w:w="9720" w:type="dxa"/>
          <w:tblInd w:w="108" w:type="dxa"/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Birim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" w:hAnsi="Times"/>
                <w:b w:val="1"/>
                <w:sz w:val="24"/>
                <w:u w:val="none"/>
                <w:lang w:eastAsia="tr-TR"/>
              </w:rPr>
              <w:t xml:space="preserve">KOCAELİ MYO / MESLEK YÜKSEOKULU SEKRETERLİĞİ </w:t>
            </w:r>
            <w:r>
              <w:rPr>
                <w:rFonts w:ascii="Times New Roman" w:hAnsi="Times New Roman"/>
                <w:b w:val="1"/>
                <w:sz w:val="24"/>
                <w:lang w:eastAsia="tr-TR"/>
              </w:rPr>
              <w:t>KÜTÜPHANE BİRİMİ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Adı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KÜTÜPHANE GÖREVLİSİ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Amiri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MESLEK YÜKSEKOKUL SEKRETERİ / MÜDÜR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60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Sorumluluk Alanı</w:t>
            </w:r>
          </w:p>
        </w:tc>
        <w:tc>
          <w:tcPr>
            <w:tcW w:w="7594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Meslek Yüksekokulu kütüphanesinde bulunan ve gelen</w:t>
              <w:tab/>
              <w:t>materyalin (kitap,süreli yayın,tez,broşür,görsel-işitsel araç ve gereçler,vb.) seçiminden okuyucuya sunulacak duruma getirilişine kadar işleri yürütmek.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37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Devri</w:t>
            </w:r>
          </w:p>
        </w:tc>
        <w:tc>
          <w:tcPr>
            <w:tcW w:w="75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585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Görev Amacı</w:t>
            </w:r>
          </w:p>
        </w:tc>
        <w:tc>
          <w:tcPr>
            <w:tcW w:w="7594" w:type="dxa"/>
          </w:tcPr>
          <w:p>
            <w:pPr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Meslek Yüksekokulu </w:t>
              <w:tab/>
              <w:t>kütüphanesinde bulunan ve gelen</w:t>
              <w:tab/>
              <w:t>materyalinin (kitap,süreli yayın,tez,broşür,görsel-işitsel araç ve gereçler,vb.) seçiminden okuyucuya sunulacak şekilde tasnif edilmesini ve muhafazasını sağlamak konularında gerekli tüm faaliyetlerin etkin</w:t>
              <w:tab/>
              <w:t>ve verimlilik ilkelerine uygun olarak yürütülmesi hedeflenmektedir.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678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Temel İş ve Sorumluklar</w:t>
            </w:r>
          </w:p>
        </w:tc>
        <w:tc>
          <w:tcPr>
            <w:tcW w:w="7594" w:type="dxa"/>
          </w:tcPr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Bütün kütüphane materyalinin (kitap, süreliyayın, tez, broşür, görsel-işitsel araç ve gereçler vb.) seçiminden okuyucuya sunulacak duruma getirilişine kadar işleri yürütmek.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Kütüphaneye gelen yayınların kayıt işlemlerini yapmak.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Kütüphaneye sağlanan kitap ve diğer materyali en uygun sisteme göre tasnif etmek, okuyucuların yararlanmasına sunmak.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Süreli yayın koleksiyonu oluşturmak ve geliştirmek için seçim, satın alma, bağış ve değişim yoluyla yayın sağlamak ve bunları belli bir düzen içinde kullanıma sunmak.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Yayınları bilgisayar ortamına işlemek.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Yayınları tasnif etmek ve ilgili oldukları raflara yerleştirmek.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Okuyucu taleplerini almak, okuyucuya talepleri konusunda yardımcı olmak, okuyucuların yararlanmasına sunmak.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Süreli yayın koleksiyonunu oluşturmak ve geliştirmek için seçim, satın alma, bağış ve değişim yolu ile yayın sağlamak ve bunları belirli bir düzen içinde kullanıma sunmak.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Yayınları bilgisayar ortamına işlemek.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Yayınları tasnif etmek ve ilgili oldukları raflara yerleştirmek.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Okuyucu taleplerini almak, okuyuculara talepleri konusunda yardımcı olmak ve gerekiyorsa tarama yapmak.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İstenen kitapları raftan çıkarmak.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Ödünç yayın vermek ve gerekli formları doldurmak.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Ödünç verme sistemini kontrol etmek ve geri gelmeyen kitapları izlemek.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Toplanan yayınları raflarına yerleştirmek.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lang w:eastAsia="tr-TR"/>
              </w:rPr>
              <w:t>Kütüphane sayımı yapmak.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shd w:val="clear" w:color="auto" w:fill="FFFFFF"/>
                <w:lang w:eastAsia="tr-TR"/>
              </w:rPr>
              <w:t xml:space="preserve">- 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 xml:space="preserve">Bağlı olduğu </w:t>
            </w:r>
            <w:r>
              <w:rPr>
                <w:rFonts w:ascii="Times New Roman" w:hAnsi="Times New Roman"/>
                <w:b w:val="1"/>
                <w:sz w:val="24"/>
                <w:shd w:val="clear" w:color="auto" w:fill="FFFFFF"/>
                <w:lang w:eastAsia="tr-TR"/>
              </w:rPr>
              <w:t xml:space="preserve">üst yönetici/yöneticileri </w:t>
            </w:r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>tarafından verilen diğer işlerin ve işlemlerin yapılması.</w:t>
            </w:r>
          </w:p>
          <w:p>
            <w:pPr>
              <w:pStyle w:val="P1"/>
              <w:spacing w:lineRule="auto" w:line="240" w:after="0" w:beforeAutospacing="0" w:afterAutospacing="0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39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Ye</w:t>
            </w:r>
            <w:r>
              <w:rPr>
                <w:rFonts w:ascii="Times New Roman" w:hAnsi="Times New Roman"/>
                <w:b w:val="1"/>
                <w:sz w:val="24"/>
              </w:rPr>
              <w:t>tkileri</w:t>
            </w:r>
          </w:p>
        </w:tc>
        <w:tc>
          <w:tcPr>
            <w:tcW w:w="75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Paraf etme</w:t>
            </w:r>
          </w:p>
        </w:tc>
      </w:tr>
      <w:tr>
        <w:tblPrEx>
          <w:tblW w:w="9720" w:type="dxa"/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rPr>
          <w:trHeight w:hRule="atLeast" w:val="1449"/>
        </w:trPr>
        <w:tc>
          <w:tcPr>
            <w:tcW w:w="2126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lang w:eastAsia="tr-TR"/>
              </w:rPr>
              <w:t>Bilgi</w:t>
            </w:r>
          </w:p>
        </w:tc>
        <w:tc>
          <w:tcPr>
            <w:tcW w:w="7594" w:type="dxa"/>
          </w:tcPr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Kanun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 - 2547 Sayılı Kanun 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- 5510 Sayılı Kanun</w:t>
              <w:tab/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- 4982 Sayılı Bilgi Edinme Kanunu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- 3628</w:t>
              <w:tab/>
              <w:t>Sayılı Mal Bildiriminde Bulunulması Rüşvet ve Yolsuzluklarla Mücadele Kanunu 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</w:t>
            </w:r>
            <w:r>
              <w:rPr>
                <w:rFonts w:ascii="Times New Roman" w:hAnsi="Times New Roman"/>
                <w:b w:val="1"/>
                <w:sz w:val="24"/>
                <w:lang w:eastAsia="tr-TR"/>
              </w:rPr>
              <w:t> </w:t>
            </w: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Yönetmelik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 xml:space="preserve"> - Üniversitelerde Akademik Teşkilât Yönetmeliği 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> - Devlet Memurlarına Verilecek Hastalıkları İle Hastalık Ve Refakat İznine İlişkin Usul Ve Esaslar Hakkında Yönetmelik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- Yükseköğretim Kurumları Yönetici, Öğretim Elemanı Ve Memurları Disiplin Yönetmeliği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Yükseköğretim Üst Kuruluşları İle Yükseköğretim Kurumları Sicil Yönetmeliği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Mal Bildiriminde Bulunulması Hakkında Yönetmelik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Yükseköğretim Üst Kuruluşları İle Yükseköğretim Kurumları Personeli Görevde Yükselme ve Unvan Değişikliği Yönetmeliği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lang w:eastAsia="tr-TR"/>
              </w:rPr>
              <w:t>Yönerge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Kocaeli Üniversitesi Rektörlüğü İmza Yetkileri, Yetki Devri ve Elektronik Yazışma Kuralları Yönergesi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b w:val="1"/>
                <w:sz w:val="24"/>
                <w:u w:val="single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  <w:shd w:val="clear" w:color="auto" w:fill="FFFFFF"/>
                <w:lang w:eastAsia="tr-TR"/>
              </w:rPr>
              <w:t>Kocaeli Üniversitesi Genelgeleri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eastAsia="tr-TR"/>
              </w:rPr>
              <w:t> - Yardımcı Doçentlerin Yeniden Atanma Kuralları (Genelge-2013/10)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- 2547 Sayılı Kanunun Uyarınca Yeniden Atanacak Öğretim Elemanları (Genelge-2013/11)</w:t>
            </w:r>
          </w:p>
          <w:p>
            <w:pPr>
              <w:pStyle w:val="P1"/>
              <w:spacing w:after="0" w:beforeAutospacing="0" w:afterAutospacing="0"/>
              <w:ind w:left="0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- 2547 Sayılı Kanunun 31. 34. 37. ve 40.Md.Gereği Görevlendirmeler (Genelge-2013/12)</w:t>
            </w: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  <w:r>
              <w:rPr>
                <w:rFonts w:ascii="Times New Roman" w:hAnsi="Times New Roman"/>
                <w:sz w:val="24"/>
                <w:lang w:eastAsia="tr-TR"/>
              </w:rPr>
              <w:t> - İzinlerin Kullanılmasına İlişkin Mevzuat(Genelge-2013/13)</w:t>
            </w: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  <w:p>
            <w:pPr>
              <w:pStyle w:val="P1"/>
              <w:ind w:left="0"/>
              <w:jc w:val="both"/>
              <w:rPr>
                <w:rFonts w:ascii="Times New Roman" w:hAnsi="Times New Roman"/>
                <w:sz w:val="24"/>
                <w:lang w:eastAsia="tr-TR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default" r:id="RelHdr1"/>
      <w:type w:val="nextPage"/>
      <w:pgSz w:w="11906" w:h="16838" w:code="0"/>
      <w:pgMar w:left="1418" w:right="1418" w:top="1418" w:bottom="1418" w:header="709" w:footer="709" w:gutter="0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9720" w:type="dxa"/>
      <w:tblInd w:w="108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Look w:val="01E0"/>
    </w:tblPr>
    <w:tblGrid/>
    <w:tr>
      <w:tblPrEx>
        <w:tblW w:w="9720" w:type="dxa"/>
        <w:tblInd w:w="108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Ex>
      <w:trPr>
        <w:trHeight w:hRule="atLeast" w:val="1833"/>
      </w:trPr>
      <w:tc>
        <w:tcPr>
          <w:tcW w:w="1985" w:type="dxa"/>
        </w:tcPr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212850" cy="118745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11874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1" w:type="dxa"/>
        </w:tcPr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T.C.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KOCAELİ ÜNİVERSİTESİ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  <w:r>
            <w:rPr>
              <w:rFonts w:ascii="Times New Roman" w:hAnsi="Times New Roman"/>
              <w:b w:val="1"/>
              <w:sz w:val="24"/>
            </w:rPr>
            <w:t>GÖREV TANIMI FORMU</w:t>
          </w:r>
        </w:p>
        <w:p>
          <w:pPr>
            <w:jc w:val="center"/>
            <w:rPr>
              <w:rFonts w:ascii="Times New Roman" w:hAnsi="Times New Roman"/>
              <w:b w:val="1"/>
              <w:sz w:val="24"/>
            </w:rPr>
          </w:pPr>
        </w:p>
      </w:tc>
      <w:tc>
        <w:tcPr>
          <w:tcW w:w="2714" w:type="dxa"/>
        </w:tcPr>
        <w:p>
          <w:pPr>
            <w:rPr>
              <w:sz w:val="24"/>
            </w:rPr>
          </w:pPr>
          <w:r>
            <w:drawing>
              <wp:inline xmlns:wp="http://schemas.openxmlformats.org/drawingml/2006/wordprocessingDrawing">
                <wp:extent cx="1441450" cy="51435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5143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  <w:p>
          <w:pPr>
            <w:rPr>
              <w:rFonts w:ascii="Times New Roman" w:hAnsi="Times New Roman"/>
              <w:sz w:val="24"/>
            </w:rPr>
          </w:pPr>
          <w:r>
            <w:drawing>
              <wp:inline xmlns:wp="http://schemas.openxmlformats.org/drawingml/2006/wordprocessingDrawing">
                <wp:extent cx="1079500" cy="495300"/>
                <wp:docPr id="3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xmlns:r="http://schemas.openxmlformats.org/officeDocument/2006/relationships" r:embed="Relimag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49530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6"/>
    </w:pPr>
  </w:p>
</w:hdr>
</file>

<file path=word/numbering.xml><?xml version="1.0" encoding="utf-8"?>
<w:numbering xmlns:w="http://schemas.openxmlformats.org/wordprocessingml/2006/main">
  <w:abstractNum w:abstractNumId="0">
    <w:nsid w:val="05C86EFA"/>
    <w:multiLevelType w:val="multilevel"/>
    <w:lvl w:ilvl="0">
      <w:start w:val="1"/>
      <w:numFmt w:val="decimal"/>
      <w:suff w:val="tab"/>
      <w:lvlText w:val="%1."/>
      <w:lvlJc w:val="left"/>
      <w:pPr>
        <w:ind w:hanging="360" w:left="7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20"/>
      </w:pPr>
      <w:rPr/>
    </w:lvl>
    <w:lvl w:ilvl="3">
      <w:start w:val="1"/>
      <w:numFmt w:val="decimal"/>
      <w:suff w:val="tab"/>
      <w:lvlText w:val="%4."/>
      <w:lvlJc w:val="left"/>
      <w:pPr>
        <w:ind w:hanging="360" w:left="29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80"/>
      </w:pPr>
      <w:rPr/>
    </w:lvl>
    <w:lvl w:ilvl="6">
      <w:start w:val="1"/>
      <w:numFmt w:val="decimal"/>
      <w:suff w:val="tab"/>
      <w:lvlText w:val="%7."/>
      <w:lvlJc w:val="left"/>
      <w:pPr>
        <w:ind w:hanging="360" w:left="510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540"/>
      </w:pPr>
      <w:rPr/>
    </w:lvl>
  </w:abstractNum>
  <w:abstractNum w:abstractNumId="1">
    <w:nsid w:val="12B72060"/>
    <w:multiLevelType w:val="multilevel"/>
    <w:lvl w:ilvl="0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2DF4367A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51056F16"/>
    <w:multiLevelType w:val="multilevel"/>
    <w:lvl w:ilvl="0">
      <w:start w:val="1"/>
      <w:numFmt w:val="decimal"/>
      <w:suff w:val="tab"/>
      <w:lvlText w:val="%1."/>
      <w:lvlJc w:val="left"/>
      <w:pPr>
        <w:ind w:hanging="360" w:left="840"/>
      </w:pPr>
      <w:rPr/>
    </w:lvl>
    <w:lvl w:ilvl="1">
      <w:start w:val="1"/>
      <w:numFmt w:val="lowerLetter"/>
      <w:suff w:val="tab"/>
      <w:lvlText w:val="%2."/>
      <w:lvlJc w:val="left"/>
      <w:pPr>
        <w:ind w:hanging="360" w:left="15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280"/>
      </w:pPr>
      <w:rPr/>
    </w:lvl>
    <w:lvl w:ilvl="3">
      <w:start w:val="1"/>
      <w:numFmt w:val="decimal"/>
      <w:suff w:val="tab"/>
      <w:lvlText w:val="%4."/>
      <w:lvlJc w:val="left"/>
      <w:pPr>
        <w:ind w:hanging="360" w:left="3000"/>
      </w:pPr>
      <w:rPr/>
    </w:lvl>
    <w:lvl w:ilvl="4">
      <w:start w:val="1"/>
      <w:numFmt w:val="lowerLetter"/>
      <w:suff w:val="tab"/>
      <w:lvlText w:val="%5."/>
      <w:lvlJc w:val="left"/>
      <w:pPr>
        <w:ind w:hanging="360" w:left="3720"/>
      </w:pPr>
      <w:rPr/>
    </w:lvl>
    <w:lvl w:ilvl="5">
      <w:start w:val="1"/>
      <w:numFmt w:val="lowerRoman"/>
      <w:suff w:val="tab"/>
      <w:lvlText w:val="%6."/>
      <w:lvlJc w:val="right"/>
      <w:pPr>
        <w:ind w:hanging="180" w:left="4440"/>
      </w:pPr>
      <w:rPr/>
    </w:lvl>
    <w:lvl w:ilvl="6">
      <w:start w:val="1"/>
      <w:numFmt w:val="decimal"/>
      <w:suff w:val="tab"/>
      <w:lvlText w:val="%7."/>
      <w:lvlJc w:val="left"/>
      <w:pPr>
        <w:ind w:hanging="360" w:left="5160"/>
      </w:pPr>
      <w:rPr/>
    </w:lvl>
    <w:lvl w:ilvl="7">
      <w:start w:val="1"/>
      <w:numFmt w:val="lowerLetter"/>
      <w:suff w:val="tab"/>
      <w:lvlText w:val="%8."/>
      <w:lvlJc w:val="left"/>
      <w:pPr>
        <w:ind w:hanging="360" w:left="5880"/>
      </w:pPr>
      <w:rPr/>
    </w:lvl>
    <w:lvl w:ilvl="8">
      <w:start w:val="1"/>
      <w:numFmt w:val="lowerRoman"/>
      <w:suff w:val="tab"/>
      <w:lvlText w:val="%9."/>
      <w:lvlJc w:val="right"/>
      <w:pPr>
        <w:ind w:hanging="180" w:left="6600"/>
      </w:pPr>
      <w:rPr/>
    </w:lvl>
  </w:abstractNum>
  <w:abstractNum w:abstractNumId="4">
    <w:nsid w:val="5B3FFF66"/>
    <w:multiLevelType w:val="multilevel"/>
    <w:lvl w:ilvl="0">
      <w:start w:val="1"/>
      <w:numFmt w:val="decimal"/>
      <w:suff w:val="tab"/>
      <w:lvlText w:val="%1."/>
      <w:lvlJc w:val="left"/>
      <w:pPr>
        <w:ind w:hanging="354" w:left="720"/>
      </w:pPr>
      <w:rPr/>
    </w:lvl>
    <w:lvl w:ilvl="1">
      <w:start w:val="1"/>
      <w:numFmt w:val="decimal"/>
      <w:suff w:val="tab"/>
      <w:lvlText w:val="%2."/>
      <w:lvlJc w:val="left"/>
      <w:pPr>
        <w:ind w:hanging="354" w:left="1440"/>
      </w:pPr>
      <w:rPr/>
    </w:lvl>
    <w:lvl w:ilvl="2">
      <w:start w:val="1"/>
      <w:numFmt w:val="decimal"/>
      <w:suff w:val="tab"/>
      <w:lvlText w:val="%3."/>
      <w:lvlJc w:val="left"/>
      <w:pPr>
        <w:ind w:hanging="354" w:left="2160"/>
      </w:pPr>
      <w:rPr/>
    </w:lvl>
    <w:lvl w:ilvl="3">
      <w:start w:val="1"/>
      <w:numFmt w:val="decimal"/>
      <w:suff w:val="tab"/>
      <w:lvlText w:val="%4."/>
      <w:lvlJc w:val="left"/>
      <w:pPr>
        <w:ind w:hanging="354" w:left="2880"/>
      </w:pPr>
      <w:rPr/>
    </w:lvl>
    <w:lvl w:ilvl="4">
      <w:start w:val="1"/>
      <w:numFmt w:val="decimal"/>
      <w:suff w:val="tab"/>
      <w:lvlText w:val="%5."/>
      <w:lvlJc w:val="left"/>
      <w:pPr>
        <w:ind w:hanging="354" w:left="3600"/>
      </w:pPr>
      <w:rPr/>
    </w:lvl>
    <w:lvl w:ilvl="5">
      <w:start w:val="1"/>
      <w:numFmt w:val="decimal"/>
      <w:suff w:val="tab"/>
      <w:lvlText w:val="%6."/>
      <w:lvlJc w:val="left"/>
      <w:pPr>
        <w:ind w:hanging="354" w:left="4320"/>
      </w:pPr>
      <w:rPr/>
    </w:lvl>
    <w:lvl w:ilvl="6">
      <w:start w:val="1"/>
      <w:numFmt w:val="decimal"/>
      <w:suff w:val="tab"/>
      <w:lvlText w:val="%7."/>
      <w:lvlJc w:val="left"/>
      <w:pPr>
        <w:ind w:hanging="354" w:left="5040"/>
      </w:pPr>
      <w:rPr/>
    </w:lvl>
    <w:lvl w:ilvl="7">
      <w:start w:val="1"/>
      <w:numFmt w:val="decimal"/>
      <w:suff w:val="tab"/>
      <w:lvlText w:val="%8."/>
      <w:lvlJc w:val="left"/>
      <w:pPr>
        <w:ind w:hanging="354" w:left="5760"/>
      </w:pPr>
      <w:rPr/>
    </w:lvl>
    <w:lvl w:ilvl="8">
      <w:start w:val="1"/>
      <w:numFmt w:val="decimal"/>
      <w:suff w:val="tab"/>
      <w:lvlText w:val="%9."/>
      <w:lvlJc w:val="left"/>
      <w:pPr>
        <w:ind w:hanging="354" w:left="6480"/>
      </w:pPr>
      <w:rPr/>
    </w:lvl>
  </w:abstractNum>
  <w:abstractNum w:abstractNumId="5">
    <w:nsid w:val="6727180C"/>
    <w:multiLevelType w:val="multilevel"/>
    <w:lvl w:ilvl="0">
      <w:start w:val="1"/>
      <w:numFmt w:val="decimal"/>
      <w:suff w:val="tab"/>
      <w:lvlText w:val="%1."/>
      <w:lvlJc w:val="left"/>
      <w:pPr>
        <w:ind w:hanging="405" w:left="7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tr-TR" w:bidi="ar-SA" w:eastAsia="tr-TR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rFonts w:ascii="Calibri" w:hAnsi="Calibri"/>
      <w:sz w:val="22"/>
      <w:lang w:eastAsia="en-US"/>
    </w:rPr>
  </w:style>
  <w:style w:type="paragraph" w:styleId="P1">
    <w:name w:val="Liste Paragraf1"/>
    <w:basedOn w:val="P0"/>
    <w:pPr>
      <w:ind w:left="720"/>
      <w:contextualSpacing w:val="1"/>
    </w:pPr>
    <w:rPr/>
  </w:style>
  <w:style w:type="paragraph" w:styleId="P2">
    <w:name w:val="Balloon Text"/>
    <w:basedOn w:val="P0"/>
    <w:semiHidden/>
    <w:pPr/>
    <w:rPr>
      <w:rFonts w:ascii="Tahoma" w:hAnsi="Tahoma"/>
      <w:sz w:val="16"/>
    </w:rPr>
  </w:style>
  <w:style w:type="paragraph" w:styleId="P3">
    <w:name w:val="Aralık Yok1"/>
    <w:pPr/>
    <w:rPr>
      <w:rFonts w:ascii="Calibri" w:hAnsi="Calibri"/>
      <w:sz w:val="22"/>
      <w:lang w:eastAsia="en-US"/>
    </w:rPr>
  </w:style>
  <w:style w:type="paragraph" w:styleId="P4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lang w:eastAsia="tr-TR"/>
    </w:rPr>
  </w:style>
  <w:style w:type="paragraph" w:styleId="P5">
    <w:name w:val="Üstbilgi"/>
    <w:basedOn w:val="P0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>
      <w:rFonts w:ascii="Times New Roman" w:hAnsi="Times New Roman"/>
      <w:sz w:val="20"/>
      <w:lang w:eastAsia="tr-TR"/>
    </w:rPr>
  </w:style>
  <w:style w:type="paragraph" w:styleId="P6">
    <w:name w:val="header"/>
    <w:basedOn w:val="P0"/>
    <w:link w:val="C5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7">
    <w:name w:val="footer"/>
    <w:basedOn w:val="P0"/>
    <w:link w:val="C6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Strong"/>
    <w:qFormat/>
    <w:rPr>
      <w:b w:val="1"/>
    </w:rPr>
  </w:style>
  <w:style w:type="character" w:styleId="C5">
    <w:name w:val="Üst Bilgi Char"/>
    <w:basedOn w:val="C0"/>
    <w:link w:val="P6"/>
    <w:rPr/>
  </w:style>
  <w:style w:type="character" w:styleId="C6">
    <w:name w:val="Alt Bilgi Char"/>
    <w:basedOn w:val="C0"/>
    <w:link w:val="P7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header1.xml.rels>&#65279;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png" /><Relationship Id="Relimage3" Type="http://schemas.openxmlformats.org/officeDocument/2006/relationships/image" Target="/media/image3.jp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WINXPPRO</dc:creator>
  <dcterms:created xsi:type="dcterms:W3CDTF">2018-01-16T07:44:00Z</dcterms:created>
  <cp:lastModifiedBy>IIS APPPOOL\ickontrol</cp:lastModifiedBy>
  <cp:lastPrinted>2013-05-29T10:45:00Z</cp:lastPrinted>
  <dcterms:modified xsi:type="dcterms:W3CDTF">2019-04-22T10:33:20Z</dcterms:modified>
  <cp:revision>62</cp:revision>
</cp:coreProperties>
</file>