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79C42B" Type="http://schemas.openxmlformats.org/officeDocument/2006/relationships/officeDocument" Target="/word/document.xml" /><Relationship Id="coreR6179C4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bookmarkStart w:id="0" w:name="_GoBack"/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" w:hAnsi="Times"/>
                <w:b w:val="1"/>
                <w:sz w:val="24"/>
                <w:u w:val="none"/>
                <w:lang w:eastAsia="tr-TR"/>
              </w:rPr>
              <w:t xml:space="preserve">KOCAELİ MYO / MESLEK YÜKSEOKULU SEKRETERLİĞİ </w:t>
            </w: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EVRAK KAYIT BİRİMİ 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EVRAK KAYIT GÖREVLİSİ 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MESLEK YÜKSEKOKULU SEKRETERİ/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bookmarkEnd w:id="0"/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MYO Müdürlüğüne gelen ve giden evrakların EBYS sisteminde tarayıcıdan taranarak elektronik olarak kayda alınması.</w:t>
              <w:tab/>
              <w:t>MYO Müdürlüğüne gelen ve giden evrakların zamanında ve ilgili mevzuatlar çerçevesinde işlemlerini yapmak.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Müdür Sekreterliği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MYO Müdürlüğüne gelen ve giden her türlü evrak için düzgün ve kurallar çerçevesinde gerekli işlemlerin yapılması hedeflenmektedir.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firstLine="0" w:left="0"/>
              <w:jc w:val="both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- Gelen ve giden tüm evrakların EBYS sisteminde tarayıcıdan taranarak elektronik olarak kayda alınması .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- Kayıt altına alınan evrakların dağıtım ve tanzimini sağlamak ve dosyalama yaparak emniyetini sağlamak.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- Gelen ve giden evrak ve postalarının ilgili birimlere ulaştırması.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- Evrak kayıt, dosyalama, dış ve iç evraklarının numaralandırılması ve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saklanması postaya öncelik sırası ve acili yetine göre tasnif edilerek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postalamak.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- Bağlı olduğu birim ile üst yönetici/yöneticileri tarafından verilen diğer</w:t>
            </w:r>
          </w:p>
          <w:p>
            <w:pPr>
              <w:pStyle w:val="P1"/>
              <w:ind w:firstLine="0" w:lef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>işleri ve işlemleri yürütmek.</w:t>
            </w:r>
          </w:p>
          <w:p>
            <w:pPr>
              <w:pStyle w:val="P1"/>
              <w:spacing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</w:t>
            </w:r>
            <w:r>
              <w:rPr>
                <w:rFonts w:ascii="Times New Roman" w:hAnsi="Times New Roman"/>
                <w:b w:val="1"/>
                <w:sz w:val="24"/>
              </w:rPr>
              <w:t>tkileri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-Görev ve sorumlulukları gerçekleştirme yetkisine sahipolmak.</w:t>
            </w:r>
          </w:p>
          <w:p>
            <w:pPr>
              <w:jc w:val="both"/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-Faaliyetlerin gerçekleştirilmesi için gerekli araç ve gereci kullanmak.</w:t>
            </w:r>
          </w:p>
          <w:p>
            <w:pPr>
              <w:spacing w:after="0" w:beforeAutospacing="0" w:afterAutospacing="0"/>
              <w:ind w:hanging="360" w:left="360"/>
              <w:jc w:val="both"/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-İmza yetkisine sahip olmak.</w:t>
            </w:r>
          </w:p>
          <w:p>
            <w:pPr>
              <w:spacing w:after="0" w:beforeAutospacing="0" w:afterAutospacing="0"/>
              <w:ind w:hanging="360" w:left="36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" w:hAnsi="Times"/>
                <w:color w:val="000000"/>
                <w:sz w:val="24"/>
              </w:rPr>
              <w:t>-Paraf yetkisine sahip olmak.</w:t>
            </w:r>
          </w:p>
          <w:p>
            <w:pPr>
              <w:spacing w:after="0" w:beforeAutospacing="0" w:afterAutospacing="0"/>
              <w:ind w:hanging="360" w:left="36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</w:rPr>
              <w:t>-EBYS sistemini kullanmak.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5B3FFF66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5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qFormat/>
    <w:rPr>
      <w:b w:val="1"/>
    </w:rPr>
  </w:style>
  <w:style w:type="character" w:styleId="C5">
    <w:name w:val="Üst Bilgi Char"/>
    <w:basedOn w:val="C0"/>
    <w:link w:val="P6"/>
    <w:rPr/>
  </w:style>
  <w:style w:type="character" w:styleId="C6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2019-04-22T10:32:58Z</dcterms:modified>
  <cp:revision>75</cp:revision>
</cp:coreProperties>
</file>